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A44D" w14:textId="77777777" w:rsidR="003D2CC5" w:rsidRPr="003D2CC5" w:rsidRDefault="003D2CC5">
      <w:pPr>
        <w:rPr>
          <w:rFonts w:ascii="Arial" w:hAnsi="Arial" w:cs="Arial"/>
          <w:b/>
          <w:bCs/>
          <w:sz w:val="24"/>
          <w:szCs w:val="24"/>
        </w:rPr>
      </w:pPr>
      <w:r w:rsidRPr="003D2CC5">
        <w:rPr>
          <w:rFonts w:ascii="Arial" w:hAnsi="Arial" w:cs="Arial"/>
          <w:b/>
          <w:bCs/>
          <w:sz w:val="24"/>
          <w:szCs w:val="24"/>
        </w:rPr>
        <w:t>Certification Mark and/or Accreditation Mark</w:t>
      </w:r>
    </w:p>
    <w:p w14:paraId="67F50BA2" w14:textId="3ECC3053" w:rsidR="003D2CC5" w:rsidRPr="003D2CC5" w:rsidRDefault="003D2CC5" w:rsidP="003D2CC5">
      <w:pPr>
        <w:pStyle w:val="a3"/>
        <w:numPr>
          <w:ilvl w:val="0"/>
          <w:numId w:val="1"/>
        </w:numPr>
        <w:ind w:leftChars="0"/>
        <w:rPr>
          <w:rFonts w:ascii="Arial" w:hAnsi="Arial" w:cs="Arial"/>
          <w:b/>
          <w:bCs/>
          <w:sz w:val="22"/>
        </w:rPr>
      </w:pPr>
      <w:r w:rsidRPr="003D2CC5">
        <w:rPr>
          <w:rFonts w:ascii="Arial" w:hAnsi="Arial" w:cs="Arial"/>
          <w:b/>
          <w:bCs/>
          <w:sz w:val="22"/>
        </w:rPr>
        <w:t>ISCT Certification Mark</w:t>
      </w:r>
    </w:p>
    <w:p w14:paraId="08A0E49B" w14:textId="77777777" w:rsidR="003D2CC5" w:rsidRPr="003D2CC5" w:rsidRDefault="003D2CC5" w:rsidP="003D2CC5">
      <w:pPr>
        <w:pStyle w:val="a3"/>
        <w:ind w:leftChars="0" w:left="492"/>
        <w:rPr>
          <w:rFonts w:ascii="Arial" w:hAnsi="Arial" w:cs="Arial"/>
        </w:rPr>
      </w:pPr>
      <w:r w:rsidRPr="003D2CC5">
        <w:rPr>
          <w:rFonts w:ascii="Arial" w:hAnsi="Arial" w:cs="Arial"/>
        </w:rPr>
        <w:t xml:space="preserve"> If the organization’s management system is complied with ISO Standard requirement and certified, then the organization can use certification mark under the following conditions. </w:t>
      </w:r>
    </w:p>
    <w:p w14:paraId="753B62A4" w14:textId="77777777" w:rsidR="003D2CC5" w:rsidRPr="003D2CC5" w:rsidRDefault="003D2CC5" w:rsidP="003D2CC5">
      <w:pPr>
        <w:pStyle w:val="a3"/>
        <w:ind w:leftChars="0" w:left="492"/>
        <w:rPr>
          <w:rFonts w:ascii="Arial" w:hAnsi="Arial" w:cs="Arial"/>
        </w:rPr>
      </w:pPr>
      <w:r w:rsidRPr="003D2CC5">
        <w:rPr>
          <w:rFonts w:ascii="Arial" w:hAnsi="Arial" w:cs="Arial"/>
        </w:rPr>
        <w:t xml:space="preserve">(a) may only be used management system is maintained and the registration remains valid; </w:t>
      </w:r>
    </w:p>
    <w:p w14:paraId="091C4BC2" w14:textId="77777777" w:rsidR="003D2CC5" w:rsidRPr="003D2CC5" w:rsidRDefault="003D2CC5" w:rsidP="003D2CC5">
      <w:pPr>
        <w:pStyle w:val="a3"/>
        <w:ind w:leftChars="0" w:left="492"/>
        <w:rPr>
          <w:rFonts w:ascii="Arial" w:hAnsi="Arial" w:cs="Arial"/>
        </w:rPr>
      </w:pPr>
      <w:r w:rsidRPr="003D2CC5">
        <w:rPr>
          <w:rFonts w:ascii="Arial" w:hAnsi="Arial" w:cs="Arial"/>
        </w:rPr>
        <w:t xml:space="preserve">(b) may not be used until permission has been granted by ISCT. If certification is granted, the Mark will be used according to the Certification Agreement. </w:t>
      </w:r>
    </w:p>
    <w:p w14:paraId="2A632221" w14:textId="77777777" w:rsidR="003D2CC5" w:rsidRPr="003D2CC5" w:rsidRDefault="003D2CC5" w:rsidP="003D2CC5">
      <w:pPr>
        <w:pStyle w:val="a3"/>
        <w:ind w:leftChars="0" w:left="492"/>
        <w:rPr>
          <w:rFonts w:ascii="Arial" w:hAnsi="Arial" w:cs="Arial"/>
        </w:rPr>
      </w:pPr>
      <w:r w:rsidRPr="003D2CC5">
        <w:rPr>
          <w:rFonts w:ascii="Arial" w:hAnsi="Arial" w:cs="Arial"/>
        </w:rPr>
        <w:t xml:space="preserve">(c) may be used only in conjunction with your Organization’s name and/or Logo on Company Brochure, Business Card, and Company Envelope and so on. </w:t>
      </w:r>
    </w:p>
    <w:p w14:paraId="68B10EE6" w14:textId="77777777" w:rsidR="003D2CC5" w:rsidRPr="003D2CC5" w:rsidRDefault="003D2CC5" w:rsidP="003D2CC5">
      <w:pPr>
        <w:pStyle w:val="a3"/>
        <w:ind w:leftChars="0" w:left="492"/>
        <w:rPr>
          <w:rFonts w:ascii="Arial" w:hAnsi="Arial" w:cs="Arial"/>
        </w:rPr>
      </w:pPr>
      <w:r w:rsidRPr="003D2CC5">
        <w:rPr>
          <w:rFonts w:ascii="Arial" w:hAnsi="Arial" w:cs="Arial"/>
        </w:rPr>
        <w:t xml:space="preserve">(d) shall not be used on a product nor product packaging nor in any other way that may be interpreted as denoting product conformity. </w:t>
      </w:r>
    </w:p>
    <w:p w14:paraId="621BCC47" w14:textId="77777777" w:rsidR="003D2CC5" w:rsidRPr="003D2CC5" w:rsidRDefault="003D2CC5" w:rsidP="003D2CC5">
      <w:pPr>
        <w:pStyle w:val="a3"/>
        <w:ind w:leftChars="0" w:left="492"/>
        <w:rPr>
          <w:rFonts w:ascii="Arial" w:hAnsi="Arial" w:cs="Arial"/>
        </w:rPr>
      </w:pPr>
      <w:r w:rsidRPr="003D2CC5">
        <w:rPr>
          <w:rFonts w:ascii="Arial" w:hAnsi="Arial" w:cs="Arial"/>
        </w:rPr>
        <w:t xml:space="preserve">(e) shall not use the marks to be applied by certified clients to laboratory test calibration or inspection reports or certificates. </w:t>
      </w:r>
    </w:p>
    <w:p w14:paraId="33E0C88A" w14:textId="799ECD7C" w:rsidR="003D2CC5" w:rsidRPr="003D2CC5" w:rsidRDefault="003D2CC5" w:rsidP="003D2CC5">
      <w:pPr>
        <w:pStyle w:val="a3"/>
        <w:ind w:leftChars="0" w:left="492"/>
        <w:rPr>
          <w:rFonts w:ascii="Arial" w:hAnsi="Arial" w:cs="Arial"/>
        </w:rPr>
      </w:pPr>
      <w:r w:rsidRPr="003D2CC5">
        <w:rPr>
          <w:rFonts w:ascii="Arial" w:hAnsi="Arial" w:cs="Arial"/>
        </w:rPr>
        <w:t>(f) shall have the rules governing the use of any statement on product packaging or in accompanying information that certified client has a certified management system. (Product packaging is considered as that which can removed without the product disintegrating or being damaged. Accompanying information is considered as separately available or easily detachable. Type labels or identification plates are considered as part of the product.)</w:t>
      </w:r>
    </w:p>
    <w:p w14:paraId="5C3DF8BE" w14:textId="77777777" w:rsidR="003D2CC5" w:rsidRPr="003D2CC5" w:rsidRDefault="003D2CC5" w:rsidP="003D2CC5">
      <w:pPr>
        <w:pStyle w:val="a3"/>
        <w:ind w:leftChars="0" w:left="492"/>
        <w:rPr>
          <w:rFonts w:ascii="Arial" w:hAnsi="Arial" w:cs="Arial"/>
        </w:rPr>
      </w:pPr>
    </w:p>
    <w:p w14:paraId="3D278B4E" w14:textId="1A21241C" w:rsidR="003D2CC5" w:rsidRPr="003D2CC5" w:rsidRDefault="003D2CC5" w:rsidP="003D2CC5">
      <w:pPr>
        <w:pStyle w:val="a3"/>
        <w:ind w:leftChars="0" w:left="492"/>
        <w:rPr>
          <w:rFonts w:ascii="Arial" w:hAnsi="Arial" w:cs="Arial"/>
        </w:rPr>
      </w:pPr>
      <w:r w:rsidRPr="003D2CC5">
        <w:rPr>
          <w:rFonts w:ascii="Arial" w:hAnsi="Arial" w:cs="Arial"/>
        </w:rPr>
        <w:t xml:space="preserve"> The statement shall in no way imply that product, process or service is certified by this means. The statement shall include reference to:  1. Name of certified client, 2. Type (e.g. QMS, EMS, ISMS) and Standard, 3. ISCT (CB name) of certified client</w:t>
      </w:r>
    </w:p>
    <w:p w14:paraId="31321AB3" w14:textId="6945EE3B" w:rsidR="003D2CC5" w:rsidRPr="003D2CC5" w:rsidRDefault="003D2CC5" w:rsidP="003D2CC5">
      <w:pPr>
        <w:rPr>
          <w:rFonts w:ascii="Arial" w:hAnsi="Arial" w:cs="Arial"/>
        </w:rPr>
      </w:pPr>
    </w:p>
    <w:p w14:paraId="3AD14818" w14:textId="21B2417B" w:rsidR="003D2CC5" w:rsidRPr="003D2CC5" w:rsidRDefault="003D2CC5" w:rsidP="003D2CC5">
      <w:pPr>
        <w:rPr>
          <w:rFonts w:ascii="Arial" w:hAnsi="Arial" w:cs="Arial"/>
          <w:b/>
          <w:bCs/>
          <w:sz w:val="22"/>
        </w:rPr>
      </w:pPr>
      <w:r w:rsidRPr="003D2CC5">
        <w:rPr>
          <w:rFonts w:ascii="Arial" w:hAnsi="Arial" w:cs="Arial"/>
          <w:b/>
          <w:bCs/>
          <w:sz w:val="22"/>
        </w:rPr>
        <w:t>2.0 JAS-ANZ Accreditation Mark</w:t>
      </w:r>
    </w:p>
    <w:p w14:paraId="4E86E1DA" w14:textId="50B1810E" w:rsidR="003D2CC5" w:rsidRPr="00FA0EEE" w:rsidRDefault="003D2CC5" w:rsidP="003D2CC5">
      <w:pPr>
        <w:rPr>
          <w:rFonts w:ascii="Arial" w:hAnsi="Arial" w:cs="Arial"/>
        </w:rPr>
      </w:pPr>
      <w:r w:rsidRPr="003D2CC5">
        <w:rPr>
          <w:rFonts w:ascii="Arial" w:hAnsi="Arial" w:cs="Arial"/>
        </w:rPr>
        <w:t>Organisations that have been granted certification through one of ISCT’s JAS-ANZ accredited certification programs are entitled to use the JAS-ANZ mark.</w:t>
      </w:r>
    </w:p>
    <w:p w14:paraId="44B0D459" w14:textId="5FAF19B6" w:rsidR="003D2CC5" w:rsidRPr="00FA0EEE" w:rsidRDefault="003D2CC5" w:rsidP="003D2CC5">
      <w:pPr>
        <w:pStyle w:val="a3"/>
        <w:numPr>
          <w:ilvl w:val="0"/>
          <w:numId w:val="2"/>
        </w:numPr>
        <w:ind w:leftChars="0"/>
        <w:rPr>
          <w:rFonts w:ascii="Arial" w:hAnsi="Arial" w:cs="Arial"/>
        </w:rPr>
      </w:pPr>
      <w:r w:rsidRPr="00FA0EEE">
        <w:rPr>
          <w:rFonts w:ascii="Arial" w:hAnsi="Arial" w:cs="Arial"/>
        </w:rPr>
        <w:t>The rules for the use of this mark are governed by JAS-ANZ</w:t>
      </w:r>
    </w:p>
    <w:p w14:paraId="55EC275E" w14:textId="4E3C924F" w:rsidR="003D2CC5" w:rsidRDefault="003D2CC5" w:rsidP="003D2CC5">
      <w:pPr>
        <w:pStyle w:val="a3"/>
        <w:numPr>
          <w:ilvl w:val="0"/>
          <w:numId w:val="2"/>
        </w:numPr>
        <w:ind w:leftChars="0"/>
        <w:rPr>
          <w:rFonts w:ascii="Arial" w:hAnsi="Arial" w:cs="Arial"/>
        </w:rPr>
      </w:pPr>
      <w:r w:rsidRPr="00FA0EEE">
        <w:rPr>
          <w:rFonts w:ascii="Arial" w:hAnsi="Arial" w:cs="Arial"/>
        </w:rPr>
        <w:t>The JAS-ANZ mark may be used in conjunction with the ISCT Certification Mark.</w:t>
      </w:r>
    </w:p>
    <w:p w14:paraId="58445187" w14:textId="498A939B" w:rsidR="003D2CC5" w:rsidRPr="00FA0EEE" w:rsidRDefault="003D2CC5" w:rsidP="003D2CC5">
      <w:pPr>
        <w:pStyle w:val="a3"/>
        <w:numPr>
          <w:ilvl w:val="0"/>
          <w:numId w:val="2"/>
        </w:numPr>
        <w:ind w:leftChars="0"/>
        <w:rPr>
          <w:rFonts w:ascii="Arial" w:hAnsi="Arial" w:cs="Arial"/>
        </w:rPr>
      </w:pPr>
      <w:r w:rsidRPr="00FA0EEE">
        <w:rPr>
          <w:rFonts w:ascii="Arial" w:hAnsi="Arial" w:cs="Arial"/>
        </w:rPr>
        <w:t>ISCT make sure that the certified organization shall not imply that the organization’s products or services are approved by the JASANZ Governing Board or the appropriate Australian or New Zealand Government Ministers</w:t>
      </w:r>
    </w:p>
    <w:sectPr w:rsidR="003D2CC5" w:rsidRPr="00FA0EEE" w:rsidSect="003D2CC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6129D"/>
    <w:multiLevelType w:val="multilevel"/>
    <w:tmpl w:val="572CCCE8"/>
    <w:lvl w:ilvl="0">
      <w:start w:val="1"/>
      <w:numFmt w:val="decimal"/>
      <w:lvlText w:val="%1.0"/>
      <w:lvlJc w:val="left"/>
      <w:pPr>
        <w:ind w:left="492" w:hanging="384"/>
      </w:pPr>
      <w:rPr>
        <w:rFonts w:hint="default"/>
      </w:rPr>
    </w:lvl>
    <w:lvl w:ilvl="1">
      <w:start w:val="1"/>
      <w:numFmt w:val="decimal"/>
      <w:lvlText w:val="%1.%2"/>
      <w:lvlJc w:val="left"/>
      <w:pPr>
        <w:ind w:left="1332" w:hanging="384"/>
      </w:pPr>
      <w:rPr>
        <w:rFonts w:hint="default"/>
      </w:rPr>
    </w:lvl>
    <w:lvl w:ilvl="2">
      <w:start w:val="1"/>
      <w:numFmt w:val="decimal"/>
      <w:lvlText w:val="%1.%2.%3"/>
      <w:lvlJc w:val="left"/>
      <w:pPr>
        <w:ind w:left="2508" w:hanging="720"/>
      </w:pPr>
      <w:rPr>
        <w:rFonts w:hint="default"/>
      </w:rPr>
    </w:lvl>
    <w:lvl w:ilvl="3">
      <w:start w:val="1"/>
      <w:numFmt w:val="decimal"/>
      <w:lvlText w:val="%1.%2.%3.%4"/>
      <w:lvlJc w:val="left"/>
      <w:pPr>
        <w:ind w:left="3348" w:hanging="72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388"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28" w:hanging="1440"/>
      </w:pPr>
      <w:rPr>
        <w:rFonts w:hint="default"/>
      </w:rPr>
    </w:lvl>
    <w:lvl w:ilvl="8">
      <w:start w:val="1"/>
      <w:numFmt w:val="decimal"/>
      <w:lvlText w:val="%1.%2.%3.%4.%5.%6.%7.%8.%9"/>
      <w:lvlJc w:val="left"/>
      <w:pPr>
        <w:ind w:left="8628" w:hanging="1800"/>
      </w:pPr>
      <w:rPr>
        <w:rFonts w:hint="default"/>
      </w:rPr>
    </w:lvl>
  </w:abstractNum>
  <w:abstractNum w:abstractNumId="1" w15:restartNumberingAfterBreak="0">
    <w:nsid w:val="64235796"/>
    <w:multiLevelType w:val="hybridMultilevel"/>
    <w:tmpl w:val="26BA1AA6"/>
    <w:lvl w:ilvl="0" w:tplc="022227E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0438079">
    <w:abstractNumId w:val="0"/>
  </w:num>
  <w:num w:numId="2" w16cid:durableId="1197623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C5"/>
    <w:rsid w:val="003D2CC5"/>
    <w:rsid w:val="00FA0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55DE56"/>
  <w15:chartTrackingRefBased/>
  <w15:docId w15:val="{47D37285-E939-4852-A482-188933D7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C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古賀章子</dc:creator>
  <cp:keywords/>
  <dc:description/>
  <cp:lastModifiedBy>坂口 干城</cp:lastModifiedBy>
  <cp:revision>2</cp:revision>
  <dcterms:created xsi:type="dcterms:W3CDTF">2022-10-28T03:19:00Z</dcterms:created>
  <dcterms:modified xsi:type="dcterms:W3CDTF">2022-10-28T03:29:00Z</dcterms:modified>
</cp:coreProperties>
</file>